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7B9C7" w14:textId="77777777" w:rsidR="00877620" w:rsidRPr="00877620" w:rsidRDefault="00877620" w:rsidP="0087762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7620">
              <w:rPr>
                <w:rFonts w:ascii="Arial" w:hAnsi="Arial" w:cs="Arial"/>
                <w:b/>
                <w:bCs/>
              </w:rPr>
              <w:t>Stavební úpravy sociálního zařízení ZŠ Mládeže – budova č. 1 pravá část a budova č. 3 levá část</w:t>
            </w:r>
          </w:p>
          <w:p w14:paraId="2BC6D8A0" w14:textId="3847F892" w:rsidR="00497D8A" w:rsidRPr="0087762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Obroková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Ing. 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Ivana Solařová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313BA9"/>
    <w:rsid w:val="00497D8A"/>
    <w:rsid w:val="00877620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7</cp:revision>
  <dcterms:created xsi:type="dcterms:W3CDTF">2017-09-19T11:20:00Z</dcterms:created>
  <dcterms:modified xsi:type="dcterms:W3CDTF">2023-03-13T07:38:00Z</dcterms:modified>
</cp:coreProperties>
</file>